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BC5" w:rsidRDefault="00040CA1" w:rsidP="00415BC5">
      <w:pPr>
        <w:rPr>
          <w:b/>
        </w:rPr>
      </w:pPr>
      <w:r>
        <w:rPr>
          <w:sz w:val="24"/>
          <w:szCs w:val="24"/>
        </w:rPr>
        <w:t xml:space="preserve">       </w:t>
      </w:r>
    </w:p>
    <w:p w:rsidR="00415BC5" w:rsidRDefault="00415BC5" w:rsidP="00415BC5">
      <w:pPr>
        <w:pStyle w:val="Default"/>
        <w:jc w:val="right"/>
      </w:pPr>
      <w:r>
        <w:t>Генеральный директор</w:t>
      </w:r>
    </w:p>
    <w:p w:rsidR="00415BC5" w:rsidRDefault="00415BC5" w:rsidP="00415BC5">
      <w:pPr>
        <w:pStyle w:val="Default"/>
        <w:jc w:val="right"/>
      </w:pPr>
      <w:r>
        <w:t>АО «ДЕЗ»</w:t>
      </w:r>
    </w:p>
    <w:p w:rsidR="00415BC5" w:rsidRDefault="00415BC5" w:rsidP="00415BC5">
      <w:pPr>
        <w:pStyle w:val="Default"/>
        <w:jc w:val="right"/>
      </w:pPr>
      <w:r>
        <w:t>______________ ФИО</w:t>
      </w:r>
    </w:p>
    <w:p w:rsidR="00415BC5" w:rsidRDefault="00415BC5" w:rsidP="00415BC5">
      <w:pPr>
        <w:pStyle w:val="Default"/>
        <w:jc w:val="right"/>
      </w:pPr>
    </w:p>
    <w:p w:rsidR="00415BC5" w:rsidRDefault="00415BC5" w:rsidP="00415BC5">
      <w:pPr>
        <w:pStyle w:val="Default"/>
        <w:jc w:val="right"/>
      </w:pPr>
      <w:r>
        <w:t>«_____»                    201__г.</w:t>
      </w:r>
    </w:p>
    <w:p w:rsidR="00415BC5" w:rsidRDefault="00415BC5" w:rsidP="00415BC5">
      <w:pPr>
        <w:rPr>
          <w:sz w:val="24"/>
          <w:szCs w:val="24"/>
        </w:rPr>
      </w:pPr>
    </w:p>
    <w:p w:rsidR="00024FEB" w:rsidRDefault="00024FEB" w:rsidP="00415BC5">
      <w:pPr>
        <w:pStyle w:val="Standard"/>
        <w:tabs>
          <w:tab w:val="left" w:pos="195"/>
          <w:tab w:val="right" w:pos="10347"/>
        </w:tabs>
        <w:rPr>
          <w:b/>
          <w:sz w:val="24"/>
          <w:szCs w:val="24"/>
        </w:rPr>
      </w:pPr>
    </w:p>
    <w:p w:rsidR="00024FEB" w:rsidRDefault="00024FEB">
      <w:pPr>
        <w:pStyle w:val="Standard"/>
        <w:widowControl w:val="0"/>
        <w:jc w:val="right"/>
        <w:rPr>
          <w:b/>
        </w:rPr>
      </w:pPr>
    </w:p>
    <w:p w:rsidR="00024FEB" w:rsidRDefault="00024FEB">
      <w:pPr>
        <w:pStyle w:val="Standard"/>
        <w:widowControl w:val="0"/>
        <w:rPr>
          <w:b/>
          <w:sz w:val="24"/>
          <w:szCs w:val="24"/>
        </w:rPr>
      </w:pPr>
    </w:p>
    <w:p w:rsidR="00024FEB" w:rsidRDefault="00024FEB">
      <w:pPr>
        <w:pStyle w:val="Standard"/>
        <w:widowControl w:val="0"/>
        <w:rPr>
          <w:b/>
          <w:sz w:val="24"/>
          <w:szCs w:val="24"/>
        </w:rPr>
      </w:pPr>
    </w:p>
    <w:p w:rsidR="00024FEB" w:rsidRDefault="00024FEB">
      <w:pPr>
        <w:pStyle w:val="Standard"/>
        <w:widowControl w:val="0"/>
        <w:rPr>
          <w:b/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40CA1">
      <w:pPr>
        <w:pStyle w:val="Standard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</w:t>
      </w:r>
      <w:r w:rsidR="00415BC5">
        <w:rPr>
          <w:sz w:val="24"/>
          <w:szCs w:val="24"/>
        </w:rPr>
        <w:t>17</w:t>
      </w:r>
      <w:bookmarkStart w:id="0" w:name="_GoBack"/>
      <w:bookmarkEnd w:id="0"/>
    </w:p>
    <w:p w:rsidR="00024FEB" w:rsidRDefault="00040CA1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</w:t>
      </w:r>
    </w:p>
    <w:p w:rsidR="00024FEB" w:rsidRDefault="00040CA1">
      <w:pPr>
        <w:pStyle w:val="Standard"/>
        <w:jc w:val="center"/>
      </w:pPr>
      <w:proofErr w:type="gramStart"/>
      <w:r>
        <w:t>грузового</w:t>
      </w:r>
      <w:proofErr w:type="gramEnd"/>
      <w:r>
        <w:t xml:space="preserve"> цельнометаллического фургона </w:t>
      </w:r>
      <w:proofErr w:type="spellStart"/>
      <w:r>
        <w:t>ГАЗель</w:t>
      </w:r>
      <w:proofErr w:type="spellEnd"/>
      <w:r>
        <w:t xml:space="preserve"> полной массой не более 3,50 </w:t>
      </w:r>
      <w:proofErr w:type="spellStart"/>
      <w:r>
        <w:t>тн</w:t>
      </w:r>
      <w:proofErr w:type="spellEnd"/>
      <w:r>
        <w:t xml:space="preserve">                              ГАЗ-2705 или аналог (эквивалент)</w:t>
      </w:r>
    </w:p>
    <w:p w:rsidR="00024FEB" w:rsidRDefault="00040CA1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spellStart"/>
      <w:proofErr w:type="gramStart"/>
      <w:r>
        <w:t>подкатегория:фургон</w:t>
      </w:r>
      <w:proofErr w:type="spellEnd"/>
      <w:proofErr w:type="gramEnd"/>
      <w:r>
        <w:t>)</w:t>
      </w: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40CA1">
      <w:pPr>
        <w:pStyle w:val="Standard"/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widowControl w:val="0"/>
        <w:rPr>
          <w:sz w:val="24"/>
          <w:szCs w:val="24"/>
        </w:rPr>
      </w:pPr>
    </w:p>
    <w:p w:rsidR="00024FEB" w:rsidRDefault="00024FEB">
      <w:pPr>
        <w:pStyle w:val="Standard"/>
        <w:jc w:val="center"/>
        <w:rPr>
          <w:sz w:val="24"/>
          <w:szCs w:val="24"/>
        </w:rPr>
      </w:pPr>
    </w:p>
    <w:p w:rsidR="00024FEB" w:rsidRDefault="00040CA1">
      <w:pPr>
        <w:pStyle w:val="Standard"/>
        <w:pageBreakBefore/>
        <w:jc w:val="center"/>
      </w:pPr>
      <w:r>
        <w:rPr>
          <w:color w:val="000000"/>
          <w:sz w:val="24"/>
          <w:szCs w:val="24"/>
        </w:rPr>
        <w:lastRenderedPageBreak/>
        <w:t xml:space="preserve">2015г. </w:t>
      </w:r>
      <w:r>
        <w:rPr>
          <w:color w:val="000000"/>
        </w:rPr>
        <w:t>Техническое задание</w:t>
      </w:r>
    </w:p>
    <w:p w:rsidR="00024FEB" w:rsidRDefault="00040CA1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 грузового цельнометаллического фургона </w:t>
      </w:r>
      <w:proofErr w:type="spellStart"/>
      <w:r>
        <w:t>ГАЗель</w:t>
      </w:r>
      <w:proofErr w:type="spellEnd"/>
      <w:r>
        <w:t xml:space="preserve"> полной массой не более 3,50 </w:t>
      </w:r>
      <w:proofErr w:type="spellStart"/>
      <w:r>
        <w:t>тн</w:t>
      </w:r>
      <w:proofErr w:type="spellEnd"/>
      <w:r>
        <w:t xml:space="preserve"> ГАЗ-2705 или аналог (эквивалент)</w:t>
      </w:r>
    </w:p>
    <w:p w:rsidR="00024FEB" w:rsidRDefault="00040CA1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фургон)</w:t>
      </w:r>
    </w:p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024FEB" w:rsidRDefault="00024FEB">
      <w:pPr>
        <w:pStyle w:val="Standard"/>
        <w:jc w:val="center"/>
        <w:rPr>
          <w:color w:val="000000"/>
          <w:sz w:val="26"/>
          <w:szCs w:val="26"/>
        </w:rPr>
      </w:pP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024FEB" w:rsidRDefault="00040CA1">
      <w:pPr>
        <w:pStyle w:val="Standard"/>
        <w:tabs>
          <w:tab w:val="left" w:pos="1702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024FEB" w:rsidRDefault="00040CA1">
      <w:pPr>
        <w:pStyle w:val="Standard"/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024FEB" w:rsidRDefault="00040CA1">
      <w:pPr>
        <w:pStyle w:val="Standard"/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024FEB" w:rsidRDefault="00040CA1">
      <w:pPr>
        <w:pStyle w:val="Standard"/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024FEB" w:rsidRDefault="00040CA1">
      <w:pPr>
        <w:pStyle w:val="Standard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024FEB" w:rsidRDefault="00040CA1">
      <w:pPr>
        <w:pStyle w:val="Standard"/>
        <w:rPr>
          <w:color w:val="000000"/>
        </w:rPr>
        <w:sectPr w:rsidR="00024FEB">
          <w:footerReference w:type="default" r:id="rId7"/>
          <w:footerReference w:type="first" r:id="rId8"/>
          <w:pgSz w:w="11906" w:h="16838"/>
          <w:pgMar w:top="1134" w:right="566" w:bottom="710" w:left="1276" w:header="720" w:footer="425" w:gutter="0"/>
          <w:cols w:space="720"/>
          <w:titlePg/>
        </w:sectPr>
      </w:pPr>
      <w:r>
        <w:rPr>
          <w:color w:val="000000"/>
        </w:rPr>
        <w:t>РАЗДЕЛ 17. ПЕРЕЧЕНЬ ПРИЛОЖЕНИЙ</w:t>
      </w: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163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416"/>
        <w:gridCol w:w="4048"/>
        <w:gridCol w:w="1996"/>
        <w:gridCol w:w="1486"/>
        <w:gridCol w:w="1257"/>
        <w:gridCol w:w="1417"/>
        <w:gridCol w:w="849"/>
        <w:gridCol w:w="849"/>
        <w:gridCol w:w="791"/>
        <w:gridCol w:w="1484"/>
      </w:tblGrid>
      <w:tr w:rsidR="00024FEB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</w:t>
            </w:r>
          </w:p>
        </w:tc>
      </w:tr>
      <w:tr w:rsidR="00024FEB">
        <w:trPr>
          <w:trHeight w:val="6161"/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грузовой цельнометаллический фургон </w:t>
            </w:r>
            <w:proofErr w:type="spellStart"/>
            <w:r>
              <w:rPr>
                <w:sz w:val="18"/>
                <w:szCs w:val="18"/>
              </w:rPr>
              <w:t>ГАЗель</w:t>
            </w:r>
            <w:proofErr w:type="spellEnd"/>
            <w:r>
              <w:rPr>
                <w:sz w:val="18"/>
                <w:szCs w:val="18"/>
              </w:rPr>
              <w:t xml:space="preserve"> полной массой не более 3,50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                              ГАЗ-2705</w:t>
            </w:r>
          </w:p>
        </w:tc>
        <w:tc>
          <w:tcPr>
            <w:tcW w:w="4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двигатель</w:t>
            </w:r>
            <w:proofErr w:type="gramEnd"/>
            <w:r>
              <w:rPr>
                <w:sz w:val="18"/>
                <w:szCs w:val="18"/>
              </w:rPr>
              <w:t xml:space="preserve"> дизельный;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</w:pPr>
            <w:proofErr w:type="gramStart"/>
            <w:r>
              <w:rPr>
                <w:sz w:val="18"/>
                <w:szCs w:val="18"/>
              </w:rPr>
              <w:t>мощность</w:t>
            </w:r>
            <w:proofErr w:type="gramEnd"/>
            <w:r>
              <w:rPr>
                <w:sz w:val="18"/>
                <w:szCs w:val="18"/>
              </w:rPr>
              <w:t xml:space="preserve"> двигателя не менее 12</w:t>
            </w:r>
            <w:r>
              <w:rPr>
                <w:color w:val="1F1F1F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л.с.;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рабочий</w:t>
            </w:r>
            <w:proofErr w:type="gramEnd"/>
            <w:r>
              <w:rPr>
                <w:sz w:val="18"/>
                <w:szCs w:val="18"/>
              </w:rPr>
              <w:t xml:space="preserve"> объем двигателя — не более 2781 </w:t>
            </w:r>
            <w:proofErr w:type="spellStart"/>
            <w:r>
              <w:rPr>
                <w:sz w:val="18"/>
                <w:szCs w:val="18"/>
              </w:rPr>
              <w:t>куб.см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тип</w:t>
            </w:r>
            <w:proofErr w:type="gramEnd"/>
            <w:r>
              <w:rPr>
                <w:sz w:val="18"/>
                <w:szCs w:val="18"/>
              </w:rPr>
              <w:t xml:space="preserve"> привода — задний;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</w:pPr>
            <w:proofErr w:type="gramStart"/>
            <w:r>
              <w:rPr>
                <w:sz w:val="18"/>
                <w:szCs w:val="18"/>
              </w:rPr>
              <w:t>коробка</w:t>
            </w:r>
            <w:proofErr w:type="gramEnd"/>
            <w:r>
              <w:rPr>
                <w:sz w:val="18"/>
                <w:szCs w:val="18"/>
              </w:rPr>
              <w:t xml:space="preserve"> передач - механическая пятиступенчатая;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общее</w:t>
            </w:r>
            <w:proofErr w:type="gramEnd"/>
            <w:r>
              <w:rPr>
                <w:sz w:val="18"/>
                <w:szCs w:val="18"/>
              </w:rPr>
              <w:t xml:space="preserve"> число мест – не более 3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полная</w:t>
            </w:r>
            <w:proofErr w:type="gramEnd"/>
            <w:r>
              <w:rPr>
                <w:sz w:val="18"/>
                <w:szCs w:val="18"/>
              </w:rPr>
              <w:t xml:space="preserve"> масса автомобиля не более 3500 кг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дорожный</w:t>
            </w:r>
            <w:proofErr w:type="gramEnd"/>
            <w:r>
              <w:rPr>
                <w:sz w:val="18"/>
                <w:szCs w:val="18"/>
              </w:rPr>
              <w:t xml:space="preserve"> просвет — не менее 170мм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максимальная</w:t>
            </w:r>
            <w:proofErr w:type="gramEnd"/>
            <w:r>
              <w:rPr>
                <w:sz w:val="18"/>
                <w:szCs w:val="18"/>
              </w:rPr>
              <w:t xml:space="preserve"> скорость не менее 120 км/ч</w:t>
            </w:r>
          </w:p>
          <w:p w:rsidR="00024FEB" w:rsidRDefault="00040CA1">
            <w:pPr>
              <w:pStyle w:val="Standard"/>
              <w:numPr>
                <w:ilvl w:val="0"/>
                <w:numId w:val="20"/>
              </w:numPr>
            </w:pPr>
            <w:proofErr w:type="gramStart"/>
            <w:r>
              <w:rPr>
                <w:sz w:val="18"/>
                <w:szCs w:val="18"/>
              </w:rPr>
              <w:t>экологический</w:t>
            </w:r>
            <w:proofErr w:type="gramEnd"/>
            <w:r>
              <w:rPr>
                <w:sz w:val="18"/>
                <w:szCs w:val="18"/>
              </w:rPr>
              <w:t xml:space="preserve"> стандарт не ниже </w:t>
            </w:r>
            <w:r>
              <w:rPr>
                <w:sz w:val="18"/>
                <w:szCs w:val="18"/>
                <w:lang w:val="en-US"/>
              </w:rPr>
              <w:t>EURO</w:t>
            </w:r>
            <w:r>
              <w:rPr>
                <w:sz w:val="18"/>
                <w:szCs w:val="18"/>
              </w:rPr>
              <w:t>-4</w:t>
            </w:r>
          </w:p>
          <w:p w:rsidR="00024FEB" w:rsidRDefault="00040CA1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-комплектация:</w:t>
            </w:r>
          </w:p>
          <w:p w:rsidR="00024FEB" w:rsidRDefault="00040CA1">
            <w:pPr>
              <w:pStyle w:val="Standard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ЗИП;</w:t>
            </w:r>
          </w:p>
          <w:p w:rsidR="00024FEB" w:rsidRDefault="00040CA1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Аптечка;</w:t>
            </w:r>
          </w:p>
          <w:p w:rsidR="00024FEB" w:rsidRDefault="00040CA1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-Знак аварийной остановки</w:t>
            </w:r>
          </w:p>
        </w:tc>
        <w:tc>
          <w:tcPr>
            <w:tcW w:w="1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Готовое</w:t>
            </w:r>
          </w:p>
          <w:p w:rsidR="00024FEB" w:rsidRDefault="00040CA1">
            <w:pPr>
              <w:pStyle w:val="Standard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3F49D7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65тыс.км</w:t>
            </w:r>
          </w:p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024FEB" w:rsidRDefault="00040CA1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не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менее 12 месяцев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24FEB" w:rsidRDefault="00024FEB">
            <w:pPr>
              <w:pStyle w:val="Standard"/>
              <w:jc w:val="center"/>
              <w:rPr>
                <w:sz w:val="18"/>
                <w:szCs w:val="18"/>
              </w:rPr>
            </w:pPr>
          </w:p>
        </w:tc>
      </w:tr>
    </w:tbl>
    <w:p w:rsidR="00B9740B" w:rsidRDefault="00B9740B">
      <w:pPr>
        <w:sectPr w:rsidR="00B9740B">
          <w:footerReference w:type="default" r:id="rId9"/>
          <w:pgSz w:w="16838" w:h="11906" w:orient="landscape"/>
          <w:pgMar w:top="426" w:right="1134" w:bottom="851" w:left="1134" w:header="720" w:footer="709" w:gutter="0"/>
          <w:cols w:space="720"/>
        </w:sect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024FEB" w:rsidRDefault="00024FEB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024FEB" w:rsidRDefault="00024FEB">
      <w:pPr>
        <w:pStyle w:val="Standard"/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</w:pPr>
            <w:r>
              <w:rPr>
                <w:i/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 xml:space="preserve">ГОСТ </w:t>
            </w:r>
            <w:r>
              <w:rPr>
                <w:b/>
                <w:color w:val="FF0000"/>
                <w:sz w:val="24"/>
                <w:szCs w:val="24"/>
              </w:rPr>
              <w:t>14192-96</w:t>
            </w:r>
            <w:r>
              <w:rPr>
                <w:sz w:val="24"/>
                <w:szCs w:val="24"/>
              </w:rPr>
              <w:t xml:space="preserve"> «Маркировка грузов»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-0"/>
            </w:pPr>
            <w: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Перечень документации, представляемой вместе с поставляемой продукцией: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сервисная книжка;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акт приема – передачи ТС;</w:t>
            </w:r>
          </w:p>
          <w:p w:rsidR="00024FEB" w:rsidRDefault="00040CA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счет-фактура;</w:t>
            </w:r>
          </w:p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9. ЭКОЛОГИЧЕСКИЕ ТРЕБОВАНИЯ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  <w:sz w:val="24"/>
          <w:szCs w:val="24"/>
        </w:rPr>
      </w:pPr>
    </w:p>
    <w:p w:rsidR="00024FEB" w:rsidRDefault="00040CA1">
      <w:pPr>
        <w:pStyle w:val="Standar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24FEB" w:rsidRDefault="00024FEB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4"/>
      </w:tblGrid>
      <w:tr w:rsidR="00024FEB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widowControl w:val="0"/>
              <w:tabs>
                <w:tab w:val="left" w:pos="993"/>
                <w:tab w:val="center" w:pos="4677"/>
                <w:tab w:val="right" w:pos="9355"/>
                <w:tab w:val="left" w:pos="9356"/>
                <w:tab w:val="left" w:pos="9498"/>
              </w:tabs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Место поставки: Курская область, г. Курчатов,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Промзона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>, территория Курской АЭС</w:t>
            </w:r>
          </w:p>
        </w:tc>
      </w:tr>
    </w:tbl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024FEB" w:rsidRDefault="00024FEB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024FEB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024FEB" w:rsidRDefault="00024FEB">
      <w:pPr>
        <w:pStyle w:val="Standard"/>
        <w:jc w:val="center"/>
        <w:rPr>
          <w:color w:val="000000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4"/>
      </w:tblGrid>
      <w:tr w:rsidR="00024FEB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024FEB" w:rsidRDefault="00024FEB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024FEB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24FEB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024FEB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024FEB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40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024FEB" w:rsidRDefault="00024FEB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p w:rsidR="00024FEB" w:rsidRDefault="00040CA1">
      <w:pPr>
        <w:pStyle w:val="Standard"/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024FEB" w:rsidRDefault="00024FEB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024FEB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FEB" w:rsidRDefault="00040CA1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24FEB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24FEB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24FEB">
            <w:pPr>
              <w:pStyle w:val="Standard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FEB" w:rsidRDefault="00024FEB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24FEB" w:rsidRDefault="00024FEB">
      <w:pPr>
        <w:pStyle w:val="Standard"/>
      </w:pPr>
    </w:p>
    <w:p w:rsidR="00024FEB" w:rsidRDefault="00024FEB">
      <w:pPr>
        <w:pStyle w:val="a8"/>
        <w:jc w:val="both"/>
      </w:pPr>
    </w:p>
    <w:sectPr w:rsidR="00024FEB">
      <w:footerReference w:type="default" r:id="rId10"/>
      <w:pgSz w:w="11906" w:h="16838"/>
      <w:pgMar w:top="1134" w:right="851" w:bottom="766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40B" w:rsidRDefault="00040CA1">
      <w:pPr>
        <w:spacing w:after="0" w:line="240" w:lineRule="auto"/>
      </w:pPr>
      <w:r>
        <w:separator/>
      </w:r>
    </w:p>
  </w:endnote>
  <w:endnote w:type="continuationSeparator" w:id="0">
    <w:p w:rsidR="00B9740B" w:rsidRDefault="0004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617" w:rsidRDefault="00415BC5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617" w:rsidRDefault="00415BC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617" w:rsidRDefault="00415BC5">
    <w:pPr>
      <w:pStyle w:val="a7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617" w:rsidRDefault="00415BC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40B" w:rsidRDefault="00040C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9740B" w:rsidRDefault="00040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D3326"/>
    <w:multiLevelType w:val="multilevel"/>
    <w:tmpl w:val="EFC0355C"/>
    <w:styleLink w:val="WWOutlineListStyle1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162B3281"/>
    <w:multiLevelType w:val="multilevel"/>
    <w:tmpl w:val="966886F2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E0555EE"/>
    <w:multiLevelType w:val="multilevel"/>
    <w:tmpl w:val="9E98A376"/>
    <w:styleLink w:val="WWNum13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1393380"/>
    <w:multiLevelType w:val="multilevel"/>
    <w:tmpl w:val="F1584E80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2CC716A3"/>
    <w:multiLevelType w:val="multilevel"/>
    <w:tmpl w:val="5D62FBAA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F27236F"/>
    <w:multiLevelType w:val="multilevel"/>
    <w:tmpl w:val="47C01416"/>
    <w:styleLink w:val="WWOutlineListStyle3"/>
    <w:lvl w:ilvl="0">
      <w:start w:val="1"/>
      <w:numFmt w:val="decimal"/>
      <w:pStyle w:val="-"/>
      <w:lvlText w:val="%1."/>
      <w:lvlJc w:val="center"/>
      <w:rPr>
        <w:b/>
        <w:i w:val="0"/>
      </w:rPr>
    </w:lvl>
    <w:lvl w:ilvl="1">
      <w:start w:val="1"/>
      <w:numFmt w:val="decimal"/>
      <w:pStyle w:val="-0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>
    <w:nsid w:val="328E2812"/>
    <w:multiLevelType w:val="multilevel"/>
    <w:tmpl w:val="F9143604"/>
    <w:styleLink w:val="WWNum1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34B40F1F"/>
    <w:multiLevelType w:val="multilevel"/>
    <w:tmpl w:val="A35CB2A0"/>
    <w:styleLink w:val="WWNum15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lowerLetter"/>
      <w:lvlText w:val="%1.%2.%3.%4.%5)"/>
      <w:lvlJc w:val="left"/>
    </w:lvl>
    <w:lvl w:ilvl="5">
      <w:numFmt w:val="bullet"/>
      <w:lvlText w:val="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>
    <w:nsid w:val="39594F9A"/>
    <w:multiLevelType w:val="multilevel"/>
    <w:tmpl w:val="0A4C5E84"/>
    <w:styleLink w:val="WWOutlineListStyle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3F5C7D7A"/>
    <w:multiLevelType w:val="multilevel"/>
    <w:tmpl w:val="FF503986"/>
    <w:styleLink w:val="WWNum12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43211498"/>
    <w:multiLevelType w:val="multilevel"/>
    <w:tmpl w:val="65F02E6E"/>
    <w:styleLink w:val="WWNum2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4CEB1C5C"/>
    <w:multiLevelType w:val="multilevel"/>
    <w:tmpl w:val="6C627502"/>
    <w:styleLink w:val="WWNum10"/>
    <w:lvl w:ilvl="0">
      <w:start w:val="1"/>
      <w:numFmt w:val="decimal"/>
      <w:lvlText w:val="5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4DD115C4"/>
    <w:multiLevelType w:val="multilevel"/>
    <w:tmpl w:val="4A38BD16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3">
    <w:nsid w:val="52D20C2B"/>
    <w:multiLevelType w:val="multilevel"/>
    <w:tmpl w:val="F1700B0E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>
    <w:nsid w:val="53604BB3"/>
    <w:multiLevelType w:val="multilevel"/>
    <w:tmpl w:val="C43A67A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549B7699"/>
    <w:multiLevelType w:val="multilevel"/>
    <w:tmpl w:val="2B0AA58A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6">
    <w:nsid w:val="641300AB"/>
    <w:multiLevelType w:val="multilevel"/>
    <w:tmpl w:val="91F04500"/>
    <w:styleLink w:val="WWNum6"/>
    <w:lvl w:ilvl="0">
      <w:start w:val="1"/>
      <w:numFmt w:val="decimal"/>
      <w:lvlText w:val="3.4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6DA81165"/>
    <w:multiLevelType w:val="multilevel"/>
    <w:tmpl w:val="015A376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>
    <w:nsid w:val="6FD507B2"/>
    <w:multiLevelType w:val="multilevel"/>
    <w:tmpl w:val="D804C700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9">
    <w:nsid w:val="7BE00D86"/>
    <w:multiLevelType w:val="multilevel"/>
    <w:tmpl w:val="FC3C33D0"/>
    <w:styleLink w:val="WWOutlineListStyle2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19"/>
  </w:num>
  <w:num w:numId="3">
    <w:abstractNumId w:val="0"/>
  </w:num>
  <w:num w:numId="4">
    <w:abstractNumId w:val="8"/>
  </w:num>
  <w:num w:numId="5">
    <w:abstractNumId w:val="6"/>
  </w:num>
  <w:num w:numId="6">
    <w:abstractNumId w:val="10"/>
  </w:num>
  <w:num w:numId="7">
    <w:abstractNumId w:val="15"/>
  </w:num>
  <w:num w:numId="8">
    <w:abstractNumId w:val="3"/>
  </w:num>
  <w:num w:numId="9">
    <w:abstractNumId w:val="18"/>
  </w:num>
  <w:num w:numId="10">
    <w:abstractNumId w:val="16"/>
  </w:num>
  <w:num w:numId="11">
    <w:abstractNumId w:val="14"/>
  </w:num>
  <w:num w:numId="12">
    <w:abstractNumId w:val="12"/>
  </w:num>
  <w:num w:numId="13">
    <w:abstractNumId w:val="13"/>
  </w:num>
  <w:num w:numId="14">
    <w:abstractNumId w:val="11"/>
  </w:num>
  <w:num w:numId="15">
    <w:abstractNumId w:val="1"/>
  </w:num>
  <w:num w:numId="16">
    <w:abstractNumId w:val="9"/>
  </w:num>
  <w:num w:numId="17">
    <w:abstractNumId w:val="2"/>
  </w:num>
  <w:num w:numId="18">
    <w:abstractNumId w:val="4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EB"/>
    <w:rsid w:val="00024FEB"/>
    <w:rsid w:val="00040CA1"/>
    <w:rsid w:val="003F49D7"/>
    <w:rsid w:val="00415BC5"/>
    <w:rsid w:val="00B9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E8BE3-A220-4BFF-AB53-5B4AE08B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3">
    <w:name w:val="WW_OutlineListStyle_3"/>
    <w:basedOn w:val="a2"/>
    <w:pPr>
      <w:numPr>
        <w:numId w:val="1"/>
      </w:numPr>
    </w:pPr>
  </w:style>
  <w:style w:type="paragraph" w:customStyle="1" w:styleId="-">
    <w:name w:val="Контракт-раздел"/>
    <w:basedOn w:val="Standard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 w:val="24"/>
      <w:szCs w:val="24"/>
    </w:rPr>
  </w:style>
  <w:style w:type="paragraph" w:customStyle="1" w:styleId="-0">
    <w:name w:val="Контракт-пункт"/>
    <w:basedOn w:val="Standard"/>
    <w:pPr>
      <w:numPr>
        <w:ilvl w:val="1"/>
        <w:numId w:val="1"/>
      </w:numPr>
      <w:jc w:val="both"/>
      <w:outlineLvl w:val="1"/>
    </w:pPr>
    <w:rPr>
      <w:sz w:val="24"/>
      <w:szCs w:val="24"/>
    </w:rPr>
  </w:style>
  <w:style w:type="paragraph" w:customStyle="1" w:styleId="-1">
    <w:name w:val="Контракт-подпункт"/>
    <w:basedOn w:val="Standard"/>
    <w:pPr>
      <w:numPr>
        <w:ilvl w:val="2"/>
        <w:numId w:val="1"/>
      </w:numPr>
      <w:jc w:val="both"/>
      <w:outlineLvl w:val="2"/>
    </w:pPr>
    <w:rPr>
      <w:sz w:val="24"/>
      <w:szCs w:val="24"/>
    </w:rPr>
  </w:style>
  <w:style w:type="paragraph" w:customStyle="1" w:styleId="-2">
    <w:name w:val="Контракт-подподпункт"/>
    <w:basedOn w:val="Standard"/>
    <w:pPr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spacing w:after="160"/>
      <w:ind w:left="720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Standard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basedOn w:val="Standard"/>
    <w:pPr>
      <w:spacing w:before="28" w:after="100"/>
    </w:pPr>
    <w:rPr>
      <w:sz w:val="24"/>
      <w:szCs w:val="24"/>
    </w:rPr>
  </w:style>
  <w:style w:type="paragraph" w:customStyle="1" w:styleId="5">
    <w:name w:val="Основной текст (5)"/>
    <w:basedOn w:val="Standard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a">
    <w:name w:val="footnote text"/>
    <w:basedOn w:val="Standard"/>
    <w:rPr>
      <w:sz w:val="20"/>
      <w:szCs w:val="20"/>
    </w:rPr>
  </w:style>
  <w:style w:type="paragraph" w:customStyle="1" w:styleId="1--0">
    <w:name w:val="Спис1--0"/>
    <w:basedOn w:val="Standard"/>
    <w:p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styleId="ab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c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rPr>
      <w:rFonts w:ascii="Tahoma" w:eastAsia="Tahoma" w:hAnsi="Tahoma" w:cs="Tahoma"/>
    </w:rPr>
  </w:style>
  <w:style w:type="character" w:customStyle="1" w:styleId="af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character" w:customStyle="1" w:styleId="af0">
    <w:name w:val="Текст выноски Знак"/>
    <w:basedOn w:val="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b/>
      <w:i w:val="0"/>
    </w:rPr>
  </w:style>
  <w:style w:type="character" w:customStyle="1" w:styleId="ListLabel5">
    <w:name w:val="ListLabel 5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bCs w:val="0"/>
      <w:i w:val="0"/>
      <w:iCs w:val="0"/>
    </w:rPr>
  </w:style>
  <w:style w:type="character" w:customStyle="1" w:styleId="ListLabel7">
    <w:name w:val="ListLabel 7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10">
    <w:name w:val="Нижний колонтитул Знак1"/>
    <w:basedOn w:val="a0"/>
  </w:style>
  <w:style w:type="numbering" w:customStyle="1" w:styleId="WWOutlineListStyle2">
    <w:name w:val="WW_OutlineListStyle_2"/>
    <w:basedOn w:val="a2"/>
    <w:pPr>
      <w:numPr>
        <w:numId w:val="2"/>
      </w:numPr>
    </w:pPr>
  </w:style>
  <w:style w:type="numbering" w:customStyle="1" w:styleId="WWOutlineListStyle1">
    <w:name w:val="WW_OutlineListStyle_1"/>
    <w:basedOn w:val="a2"/>
    <w:pPr>
      <w:numPr>
        <w:numId w:val="3"/>
      </w:numPr>
    </w:pPr>
  </w:style>
  <w:style w:type="numbering" w:customStyle="1" w:styleId="WWOutlineListStyle">
    <w:name w:val="WW_OutlineListStyle"/>
    <w:basedOn w:val="a2"/>
    <w:pPr>
      <w:numPr>
        <w:numId w:val="4"/>
      </w:numPr>
    </w:pPr>
  </w:style>
  <w:style w:type="numbering" w:customStyle="1" w:styleId="WWNum1">
    <w:name w:val="WWNum1"/>
    <w:basedOn w:val="a2"/>
    <w:pPr>
      <w:numPr>
        <w:numId w:val="5"/>
      </w:numPr>
    </w:pPr>
  </w:style>
  <w:style w:type="numbering" w:customStyle="1" w:styleId="WWNum2">
    <w:name w:val="WWNum2"/>
    <w:basedOn w:val="a2"/>
    <w:pPr>
      <w:numPr>
        <w:numId w:val="6"/>
      </w:numPr>
    </w:pPr>
  </w:style>
  <w:style w:type="numbering" w:customStyle="1" w:styleId="WWNum3">
    <w:name w:val="WWNum3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6">
    <w:name w:val="WWNum6"/>
    <w:basedOn w:val="a2"/>
    <w:pPr>
      <w:numPr>
        <w:numId w:val="10"/>
      </w:numPr>
    </w:pPr>
  </w:style>
  <w:style w:type="numbering" w:customStyle="1" w:styleId="WWNum7">
    <w:name w:val="WWNum7"/>
    <w:basedOn w:val="a2"/>
    <w:pPr>
      <w:numPr>
        <w:numId w:val="11"/>
      </w:numPr>
    </w:pPr>
  </w:style>
  <w:style w:type="numbering" w:customStyle="1" w:styleId="WWNum8">
    <w:name w:val="WWNum8"/>
    <w:basedOn w:val="a2"/>
    <w:pPr>
      <w:numPr>
        <w:numId w:val="12"/>
      </w:numPr>
    </w:pPr>
  </w:style>
  <w:style w:type="numbering" w:customStyle="1" w:styleId="WWNum9">
    <w:name w:val="WWNum9"/>
    <w:basedOn w:val="a2"/>
    <w:pPr>
      <w:numPr>
        <w:numId w:val="13"/>
      </w:numPr>
    </w:pPr>
  </w:style>
  <w:style w:type="numbering" w:customStyle="1" w:styleId="WWNum10">
    <w:name w:val="WWNum10"/>
    <w:basedOn w:val="a2"/>
    <w:pPr>
      <w:numPr>
        <w:numId w:val="14"/>
      </w:numPr>
    </w:pPr>
  </w:style>
  <w:style w:type="numbering" w:customStyle="1" w:styleId="WWNum11">
    <w:name w:val="WWNum11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3">
    <w:name w:val="WWNum13"/>
    <w:basedOn w:val="a2"/>
    <w:pPr>
      <w:numPr>
        <w:numId w:val="17"/>
      </w:numPr>
    </w:pPr>
  </w:style>
  <w:style w:type="numbering" w:customStyle="1" w:styleId="WWNum14">
    <w:name w:val="WWNum14"/>
    <w:basedOn w:val="a2"/>
    <w:pPr>
      <w:numPr>
        <w:numId w:val="18"/>
      </w:numPr>
    </w:pPr>
  </w:style>
  <w:style w:type="numbering" w:customStyle="1" w:styleId="WWNum15">
    <w:name w:val="WWNum15"/>
    <w:basedOn w:val="a2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4</cp:revision>
  <cp:lastPrinted>2015-05-06T09:42:00Z</cp:lastPrinted>
  <dcterms:created xsi:type="dcterms:W3CDTF">2015-06-23T08:00:00Z</dcterms:created>
  <dcterms:modified xsi:type="dcterms:W3CDTF">2015-07-02T09:24:00Z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